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4A" w:rsidRDefault="00985F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F4A" w:rsidRDefault="00985F4A">
      <w:pPr>
        <w:pStyle w:val="ConsPlusNormal"/>
        <w:jc w:val="both"/>
        <w:outlineLvl w:val="0"/>
      </w:pPr>
    </w:p>
    <w:p w:rsidR="00985F4A" w:rsidRDefault="00985F4A">
      <w:pPr>
        <w:pStyle w:val="ConsPlusTitle"/>
        <w:jc w:val="center"/>
        <w:outlineLvl w:val="0"/>
      </w:pPr>
      <w:r>
        <w:t>ПРАВИТЕЛЬСТВО ЯРОСЛАВСКОЙ ОБЛАСТИ</w:t>
      </w:r>
    </w:p>
    <w:p w:rsidR="00985F4A" w:rsidRDefault="00985F4A">
      <w:pPr>
        <w:pStyle w:val="ConsPlusTitle"/>
        <w:jc w:val="both"/>
      </w:pPr>
    </w:p>
    <w:p w:rsidR="00985F4A" w:rsidRDefault="00985F4A">
      <w:pPr>
        <w:pStyle w:val="ConsPlusTitle"/>
        <w:jc w:val="center"/>
      </w:pPr>
      <w:r>
        <w:t>ПОСТАНОВЛЕНИЕ</w:t>
      </w:r>
    </w:p>
    <w:p w:rsidR="00985F4A" w:rsidRDefault="00985F4A">
      <w:pPr>
        <w:pStyle w:val="ConsPlusTitle"/>
        <w:jc w:val="center"/>
      </w:pPr>
      <w:r>
        <w:t>от 2 ноября 2017 г. N 823-п</w:t>
      </w:r>
    </w:p>
    <w:p w:rsidR="00985F4A" w:rsidRDefault="00985F4A">
      <w:pPr>
        <w:pStyle w:val="ConsPlusTitle"/>
        <w:jc w:val="both"/>
      </w:pPr>
    </w:p>
    <w:p w:rsidR="00985F4A" w:rsidRDefault="00985F4A">
      <w:pPr>
        <w:pStyle w:val="ConsPlusTitle"/>
        <w:jc w:val="center"/>
      </w:pPr>
      <w:r>
        <w:t>ОБ УТВЕРЖДЕНИИ РЕЖИМА ОСОБОЙ ОХРАНЫ ТЕРРИТОРИЙ ПАМЯТНИКОВ</w:t>
      </w:r>
    </w:p>
    <w:p w:rsidR="00985F4A" w:rsidRDefault="00985F4A">
      <w:pPr>
        <w:pStyle w:val="ConsPlusTitle"/>
        <w:jc w:val="center"/>
      </w:pPr>
      <w:r>
        <w:t>ПРИРОДЫ РЕГИОНАЛЬНОГО ЗНАЧЕНИЯ В ЯРОСЛАВСКОЙ ОБЛАСТИ</w:t>
      </w:r>
    </w:p>
    <w:p w:rsidR="00985F4A" w:rsidRDefault="00985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26.07.2018 </w:t>
            </w:r>
            <w:hyperlink r:id="rId6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7" w:history="1">
              <w:r>
                <w:rPr>
                  <w:color w:val="0000FF"/>
                </w:rPr>
                <w:t>N 864-п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 и согласованием Министерства природных ресурсов и экологии Российской Федерации от 03.08.2017 N 05-12-29/19985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режим</w:t>
        </w:r>
      </w:hyperlink>
      <w:r>
        <w:t xml:space="preserve"> особой охраны территорий памятников природы регионального значения в Ярославской области.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bookmarkStart w:id="0" w:name="P18"/>
      <w:bookmarkEnd w:id="0"/>
      <w:r>
        <w:t xml:space="preserve">2. Утвердить прилагаемый </w:t>
      </w:r>
      <w:hyperlink w:anchor="P184" w:history="1">
        <w:r>
          <w:rPr>
            <w:color w:val="0000FF"/>
          </w:rPr>
          <w:t>перечень</w:t>
        </w:r>
      </w:hyperlink>
      <w:r>
        <w:t xml:space="preserve"> памятников природы регионального значения в Ярославской области, для которых установлен режим особой охраны.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 xml:space="preserve">3. Установить, что режим особой охраны территорий памятников природы регионального значения в Ярославской области действует на территории памятников природы, указанных в </w:t>
      </w:r>
      <w:hyperlink w:anchor="P18" w:history="1">
        <w:r>
          <w:rPr>
            <w:color w:val="0000FF"/>
          </w:rPr>
          <w:t>пункте 2</w:t>
        </w:r>
      </w:hyperlink>
      <w:r>
        <w:t>, до момента вступления в силу нормативного правового акта, утверждающего положение о соответствующем памятнике природы.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right"/>
      </w:pPr>
      <w:r>
        <w:t>Исполняющий обязанности</w:t>
      </w:r>
    </w:p>
    <w:p w:rsidR="00985F4A" w:rsidRDefault="00985F4A">
      <w:pPr>
        <w:pStyle w:val="ConsPlusNormal"/>
        <w:jc w:val="right"/>
      </w:pPr>
      <w:r>
        <w:t>Председателя</w:t>
      </w:r>
    </w:p>
    <w:p w:rsidR="00985F4A" w:rsidRDefault="00985F4A">
      <w:pPr>
        <w:pStyle w:val="ConsPlusNormal"/>
        <w:jc w:val="right"/>
      </w:pPr>
      <w:r>
        <w:t>Правительства области</w:t>
      </w:r>
    </w:p>
    <w:p w:rsidR="00985F4A" w:rsidRDefault="00985F4A">
      <w:pPr>
        <w:pStyle w:val="ConsPlusNormal"/>
        <w:jc w:val="right"/>
      </w:pPr>
      <w:r>
        <w:t>В.Г.КОСТИН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right"/>
        <w:outlineLvl w:val="0"/>
      </w:pPr>
      <w:r>
        <w:t>Утвержден</w:t>
      </w:r>
    </w:p>
    <w:p w:rsidR="00985F4A" w:rsidRDefault="00985F4A">
      <w:pPr>
        <w:pStyle w:val="ConsPlusNormal"/>
        <w:jc w:val="right"/>
      </w:pPr>
      <w:r>
        <w:t>постановлением</w:t>
      </w:r>
    </w:p>
    <w:p w:rsidR="00985F4A" w:rsidRDefault="00985F4A">
      <w:pPr>
        <w:pStyle w:val="ConsPlusNormal"/>
        <w:jc w:val="right"/>
      </w:pPr>
      <w:r>
        <w:t>Правительства области</w:t>
      </w:r>
    </w:p>
    <w:p w:rsidR="00985F4A" w:rsidRDefault="00985F4A">
      <w:pPr>
        <w:pStyle w:val="ConsPlusNormal"/>
        <w:jc w:val="right"/>
      </w:pPr>
      <w:r>
        <w:t>от 02.11.2017 N 823-п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Title"/>
        <w:jc w:val="center"/>
      </w:pPr>
      <w:bookmarkStart w:id="1" w:name="P41"/>
      <w:bookmarkEnd w:id="1"/>
      <w:r>
        <w:lastRenderedPageBreak/>
        <w:t>РЕЖИМ</w:t>
      </w:r>
    </w:p>
    <w:p w:rsidR="00985F4A" w:rsidRDefault="00985F4A">
      <w:pPr>
        <w:pStyle w:val="ConsPlusTitle"/>
        <w:jc w:val="center"/>
      </w:pPr>
      <w:r>
        <w:t>ОСОБОЙ ОХРАНЫ ТЕРРИТОРИЙ ПАМЯТНИКОВ ПРИРОДЫ</w:t>
      </w:r>
    </w:p>
    <w:p w:rsidR="00985F4A" w:rsidRDefault="00985F4A">
      <w:pPr>
        <w:pStyle w:val="ConsPlusTitle"/>
        <w:jc w:val="center"/>
      </w:pPr>
      <w:r>
        <w:t>РЕГИОНАЛЬНОГО ЗНАЧЕНИЯ В ЯРОСЛАВСКОЙ ОБЛАСТИ</w:t>
      </w:r>
    </w:p>
    <w:p w:rsidR="00985F4A" w:rsidRDefault="00985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23.11.2018 N 864-п)</w:t>
            </w:r>
          </w:p>
        </w:tc>
      </w:tr>
    </w:tbl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bookmarkStart w:id="2" w:name="P47"/>
      <w:bookmarkEnd w:id="2"/>
      <w:r>
        <w:t>1. Запрещаются любые виды деятельности, рекреационного и иного природопользования, влекущие за собой нарушение сохранности памятника природы регионального значения в Ярославской области (далее - памятник природы), а также противоречащие целям объявления данного природного объекта (природного комплекса) памятником природы, в том числе: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предоставление земельных участков для целей, не соответствующих целям создания памятника природы, в том числе для коллективного садоводства, огородничества, индивидуального жилищного строительства, строительства баз и домов отдыха, а также смена разрешенного вида использования для указанных целей;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разработка и распашка земель;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проведение рубок древесных насаждений, кустарников и подроста, за исключением санитарных рубок, рубок, осуществляемых в целях предупреждения пожаров, предусмотренных </w:t>
      </w:r>
      <w:hyperlink w:anchor="P119" w:history="1">
        <w:r>
          <w:rPr>
            <w:color w:val="0000FF"/>
          </w:rPr>
          <w:t>пунктом 5</w:t>
        </w:r>
      </w:hyperlink>
      <w:r>
        <w:t xml:space="preserve"> данного режима;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повреждение, поломка деревьев и кустарников;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подсочка деревьев;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применение ядохимикатов, химических средств защиты растений и стимуляторов роста, открытое складирование и хранение минеральных удобрений;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видоизменение ландшафтов;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уничтожение почвенного покрова;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палы травы и растительных (в том числе порубочных) остатков;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разведка и разработка (добыча) полезных ископаемых;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деятельность, влекущая за собой уменьшение водности и ухудшение гидрологического и гидрохимического режима территории, разрушение берегов водных объектов;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мероприятия, направленные на изменение береговой линии водных объектов, за исключением мероприятий, связанных с охраной и реабилитацией водных объектов;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безнадзорный выгул, натаска, нагонка и притравка собак;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промысловый сбор грибов, ягод, недревесных лесных ресурсов, лекарственных растений;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добывание видов грибов, лишайников, растений и животных, занесенных в Красную книгу Российской Федерации и Красную книгу Ярославской области (далее - редкие и исчезающие виды), уничтожение или нарушение мест их обитания (произрастания);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уничтожение (разорение) муравейников, гнезд, нор или других мест обитания животных, загрязнение и разрушение нерестилищ и нагульных участков рыб;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lastRenderedPageBreak/>
        <w:t xml:space="preserve">- лов рыбы самоловными снастями (ставными сетями, вентерями, ловушками), электроудочками, острогами, способами багрения, глушения, гона, а также при помощи иных орудий и способов добычи (вылова) водных биологических ресурсов, запрещенных к применению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рыболовства Волжско-Каспийского рыбохозяйственного бассейна, утвержденными приказом Министерства сельского хозяйства Российской Федерации от 18 ноября 2014 г. N 453 "Об утверждении правил рыболовства для Волжско-Каспийского рыбохозяйственного бассейна", за исключением рыболовства в научно-исследовательских целях и в целях развития аквакультуры (рыбоводства);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добывание животных, не отнесенных к объектам охоты и рыболовства, за исключением добывания в научных целях и в порядке регулирования численности и выбраковки больных и травмированных животных;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движение механизированных транспортных средств вне дорог общего пользования и стоянка вне дорог и специально оборудованных мест, имеющих твердое покрытие, а также движение и стоянка на акватории водных объектов моторных лодок, гидроциклов, иных водных моторных транспортных средств, за исключением случаев, предусмотренных </w:t>
      </w:r>
      <w:hyperlink w:anchor="P157" w:history="1">
        <w:r>
          <w:rPr>
            <w:color w:val="0000FF"/>
          </w:rPr>
          <w:t>пунктом 9</w:t>
        </w:r>
      </w:hyperlink>
      <w:r>
        <w:t xml:space="preserve"> данного режима;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добывание останков ископаемых организмов;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организация коллективного отдыха населения, устройство привалов, бивуаков, туристических стоянок, лагерей;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разведение костров вне специально оборудованных мест;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вытаптывание травяного покрова вне пределов тропиночной сети;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выпас сельскохозяйственных животных и организация для них летних лагерей, ванн;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размещение кладбищ, скотомогильников, мест размещения отходов производства и потребления, радиоактивных, химических, взрывчатых, токсичных, отравляющих и ядовитых веществ;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загрязнение и захламление территории памятника природы и акватории водных объектов, устройство свалок мусора и отходов;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сброс сточных, в том числе дренажных, вод и канализации;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заправка топливом и мойка транспортных средств;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движение механизированных транспортных средств вне дорог общего пользования и стоянка вне дорог и специально оборудованных мест, имеющих твердое покрытие, а также движение и стоянка водных моторных транспортных средств на акватории водных объектов, за исключением транспортных средств специально уполномоченных органов, транспортных средств, используемых в целях охраны и изучения территории памятника природы;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любые формы активной и массовой рекреации вне специально выделенных зон ограниченного хозяйственного использования;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уничтожение или повреждение специальных знаков, информирующих о наличии, границах памятника природы и (или) его охранной зоны, об ограничениях природопользования на его территории, а также иных специальных знаков.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lastRenderedPageBreak/>
        <w:t>2. Допускается использование памятника природы в следующих целях: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научные, в том числе мониторинг состояния окружающей природной среды, изучение функционирования и развития природных экосистем и их компонентов;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эколого-просветительские, в том числе 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рекреационные (транзитные) прогулки;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природоохранные, в том числе сохранение генофонда видов живых организмов, обеспечение условий обитания редких и исчезающих видов грибов, лишайников, растений и животных, а также в целях, не противоречащих целям объявления природных объектов и комплексов памятником природы и данному режиму, в том числе: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любительская и спортивная охота и рыболовство с учетом требований, предусмотренных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данного режима;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рыболовство в научно-исследовательских целях, развитие аквакультуры (рыбоводства) в целях акклиматизации и искусственного воспроизводства водных биологических ресурсов при согласовании с государственным бюджетным учреждением Ярославской области "Центр охраны окружающей среды" (далее - единая дирекция ООПТ), выполняющим функции единой дирекции особо охраняемых природных территорий регионального значения в Ярославской области;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забор (изъятие) водных ресурсов для целей питьевого, хозяйственно-бытового водоснабжения, для технологических нужд существующих жилых и хозяйственных объектов при согласовании с единой дирекцией ООПТ материалов оценки воздействия на окружающую среду, обосновывающих отсутствие негативного воздействия на памятник природы и подготовленных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охране окружающей среды от 16 мая 2000 г. N 372 "Об утверждении Положения об оценке воздействия намечаемой хозяйственной и иной деятельности на окружающую среду в Российской Федерации";</w:t>
      </w:r>
    </w:p>
    <w:p w:rsidR="00985F4A" w:rsidRDefault="00985F4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использование объектов животного мира в научных, культурно-просветительных, воспитательных, рекреационных и эстетических целях в соответствии с действующим законодательством Российской Федерации и Ярославской области;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непромысловый сбор грибов, ягод, недревесных лесных ресурсов, лекарственных растений;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обустройство кормушек и гнездовий для птиц;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благоустройство территории, подсадка деревьев и кустарников ценных пород в соответствии с действующим законодательством Российской Федерации и Ярославской области и при согласовании с единой дирекцией ООПТ;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установка специальных знаков, информирующих о наличии, границах памятника природы и (или) его охранной зоны, об ограничениях природопользования на их территории, установка ограничителей прохода и проезда в соответствии с действующим законодательством Российской Федерации и Ярославской области и при согласовании с единой дирекцией ООПТ.</w:t>
      </w:r>
    </w:p>
    <w:p w:rsidR="00985F4A" w:rsidRDefault="00985F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3. Строительство, реконструкция, капитальный ремонт объектов капитального строительства </w:t>
      </w:r>
      <w:r>
        <w:lastRenderedPageBreak/>
        <w:t>в границах памятника природы запрещены, за исключением специально выделенных зон ограниченного хозяйственного использования. Зоны ограниченного хозяйственного использования выделяются постановлением Правительства области на основании положительного заключения государственной экологической экспертизы.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Проектная документация на объекты, строительство, реконструкцию которых предполагается осуществлять на территории памятника природы, подлежит государственной экологической экспертизе.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4. Порядок согласования документов с единой дирекцией ООПТ.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4.1. Физическое или юридическое лицо, заинтересованное в получении согласования единой дирекции ООПТ (далее - заявитель), представляет в единую дирекцию ООПТ: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заявление с указанием вида, объема и сроков работ, которые подлежат согласованию, и реквизитов разрешения на добывание редких и исчезающих видов (в случае если ранее такое разрешение было получено заявителем в установленном порядке);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доверенность или иной документ, подтверждающий полномочия лица действовать от имени заявителя, - в случае подачи документов представителем заявителя;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перечень и обоснование необходимости проведения работ, карты (схемы) мест их проведения, а также материалы, обосновывающие отсутствие негативного воздействия на памятник природы.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4.2. Документы, указанные в подпункте 4.1 данного пункта, направляются заявителем в единую дирекцию ООПТ на бумажном носителе или по электронной почте. Информация о почтовом адресе и адресе электронной почты единой дирекции ООПТ размещается на странице департамента охраны окружающей среды и природопользования Ярославской области (далее - ДООСиП ЯО) на портале органов государственной власти Ярославской области в информационно-телекоммуникационной сети "Интернет".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4.3. В течение 3 календарных дней с момента поступления документов, указанных в </w:t>
      </w:r>
      <w:hyperlink w:anchor="P101" w:history="1">
        <w:r>
          <w:rPr>
            <w:color w:val="0000FF"/>
          </w:rPr>
          <w:t>подпункте 4.1</w:t>
        </w:r>
      </w:hyperlink>
      <w:r>
        <w:t xml:space="preserve"> данного пункта, единая дирекция ООПТ регистрирует обращение.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В срок, не превышающий 27 календарных дней с момента поступления указанных документов, единая дирекция ООПТ: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рассматривает поступившие документы;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направляет заявителю почтовым отправлением письмо о согласовании планируемых работ или письмо об отказе в согласовании планируемых работ (с указанием причин отказа).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4.4. Мотивированный отказ в согласовании работ оформляется в случаях, если: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заявителем не представлены документы, представление которых предусмотрено </w:t>
      </w:r>
      <w:hyperlink w:anchor="P101" w:history="1">
        <w:r>
          <w:rPr>
            <w:color w:val="0000FF"/>
          </w:rPr>
          <w:t>подпунктом 4.1</w:t>
        </w:r>
      </w:hyperlink>
      <w:r>
        <w:t xml:space="preserve"> данного пункта;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 испрашиваемых участках имеются места обитания (произрастания) редких и исчезающих видов и заявителем не получено в установленном порядке разрешение на добывание редких и исчезающих видов;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осуществление работ планируется в период размножения и миграций, гнездования и выращивания потомства объектов животного мира (с апреля по июнь включительно).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После устранения замечаний, указанных в мотивированном отказе, заявитель имеет право повторно обратиться в единую дирекцию ООПТ для получения согласования работ.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lastRenderedPageBreak/>
        <w:t>4.5. При отсутствии оснований для отказа в согласовании работ единая дирекция ООПТ оформляет письмо о согласовании работ.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4.6. Заявитель не менее чем за 3 календарных дня до предполагаемого начала проведения работ, согласованных в соответствии с данным пунктом, направляет в единую дирекцию ООПТ соответствующее извещение. В таком извещении указываются сроки осуществления работ и контактные данные представителя заявителя для оперативной связи (фамилия, имя, отчество (при наличии), должность, номер телефона). К указанному извещению прилагаются карты (схемы) мест проведения работ.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Извещение о проведении работ, согласованных в соответствии с данным пунктом, и прилагаемые к нему карты (схемы) направляются заявителем в адрес единой дирекции ООПТ на бумажном носителе или по электронной почте. Информация о почтовом адресе и адресе электронной почты единой дирекции ООПТ размещается на странице ДООСиП ЯО на портале органов государственной власти Ярославской области в информационно-телекоммуникационной сети "Интернет".</w:t>
      </w:r>
    </w:p>
    <w:p w:rsidR="00985F4A" w:rsidRDefault="00985F4A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5. Санитарные рубки лесных насаждений, а также рубки древесных насаждений, кустарников и подроста на землях, не относящихся к лесному фонду, иные санитарно-оздоровительные либо противопожарные мероприятия проводятся по согласованию с ДООСиП ЯО.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Для получения необходимого согласования заявители (департамент лесного хозяйства Ярославской области (далее - ДЛХ ЯО) - для участков лесного фонда, пользователи, владельцы и собственники земельных участков - для участков, не относящихся к лесному фонду) направляют документы, обосновывающие необходимость осуществления санитарно-оздоровительных либо противопожарных мероприятий, в ДООСиП ЯО на согласование.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Документы, обосновывающие необходимость осуществления санитарно-оздоровительных либо противопожарных мероприятий, направляются заявителем в адрес ДООСиП ЯО на бумажном носителе или по электронной почте. Информация о почтовом адресе и адресе электронной почты ДООСиП ЯО размещается на странице ДООСиП ЯО на портале органов государственной власти Ярославской области в информационно-телекоммуникационной сети "Интернет". ДЛХ ЯО направляет указанные документы посредством единой системы электронного документооборота органов государственной власти Ярославской области (далее - ЕСЭД).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5.1. Перечень документов, обосновывающих необходимость осуществления санитарно-оздоровительных либо противопожарных мероприятий: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заявление о согласовании проведения санитарно-оздоровительных либо противопожарных мероприятий с указанием сроков их проведения и реквизитов разрешения на добывание редких и исчезающих видов (в случае если ранее такое разрешение было получено заявителем в установленном порядке);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перечень и схемы размещения участков в границах памятника природы, на которых планируется осуществить санитарно-оздоровительные либо противопожарные мероприятия;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пользования, владения или собственности в отношении участков, на которых планируется осуществить санитарно-оздоровительные либо противопожарные мероприятия, доверенность представителя заявителя (в случае если документы представляются представителем заявителя). Представление указанных документов не требуется в случае, если заявителем является ДЛХ ЯО;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материалы лесоустройства, лесохозяйственных регламентов лесничеств (лесопарков), проектов освоения лесов или результатов лесопатологического обследования (для участков </w:t>
      </w:r>
      <w:r>
        <w:lastRenderedPageBreak/>
        <w:t>лесного фонда), акты обследования насаждений (для участков, не относящихся к лесному фонду), предусматривающие осуществление санитарно-оздоровительных либо противопожарных мероприятий на испрашиваемых участках;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положительное заключение специалиста, обладающего знаниями в области изучения редких и исчезающих видов (с приложением документов, подтверждающих наличие опыта работы в области изучения редких и исчезающих видов). Указанное заключение должно содержать информацию об отсутствии на испрашиваемых участках редких и исчезающих видов, мест обитания или произрастания редких и исчезающих видов, а также о допустимости проведения планируемых мероприятий для обеспечения сохранения уровня биологического разнообразия в границах памятника природы. Натурное обследование испрашиваемых участков осуществляется указанным специалистом в период с апреля по сентябрь включительно. Представление указанного заключения не требуется в случаях, если: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заявителем является ДЛХ ЯО, в ДЛХ ЯО отсутствует информация о наличии на испрашиваемых участках редких и исчезающих видов;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предусмотрено устройство противопожарных минерализованных полос без осуществления вырубки;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предусмотрена вырубка угрожающих падением или находящихся в аварийном состоянии деревьев, а также уборка упавших стволов и ветвей деревьев, расположенных на территориях, примыкающих к населенным пунктам, и (или) на территориях общего пользования;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предусмотрены санитарно-оздоровительные мероприятия по обрубке ветвей и (или) удалению отдельных стволов многоствольных деревьев и кустарников.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30" w:history="1">
        <w:r>
          <w:rPr>
            <w:color w:val="0000FF"/>
          </w:rPr>
          <w:t>абзацами девятым</w:t>
        </w:r>
      </w:hyperlink>
      <w:r>
        <w:t xml:space="preserve"> и </w:t>
      </w:r>
      <w:hyperlink w:anchor="P131" w:history="1">
        <w:r>
          <w:rPr>
            <w:color w:val="0000FF"/>
          </w:rPr>
          <w:t>десятым подпункта 5.1</w:t>
        </w:r>
      </w:hyperlink>
      <w:r>
        <w:t xml:space="preserve"> данного пункта, заявитель представляет фотоматериалы, подтверждающие необходимость осуществления санитарно-оздоровительных мероприятий.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39" w:history="1">
        <w:r>
          <w:rPr>
            <w:color w:val="0000FF"/>
          </w:rPr>
          <w:t>подпунктом 5.3</w:t>
        </w:r>
      </w:hyperlink>
      <w:r>
        <w:t xml:space="preserve"> данного пункта, ДЛХ ЯО представляет акт натурного обследования участков, на которых планируется осуществить санитарно-оздоровительные либо противопожарные мероприятия.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5.2. В течение 3 календарных дней с момента поступления документов, обосновывающих необходимость осуществления санитарно-оздоровительных либо противопожарных мероприятий, ДООСиП ЯО регистрирует их в ЕСЭД.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В срок, не превышающий 27 календарных дней с момента поступления указанных документов, ДООСиП ЯО: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рассматривает поступившие документы;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в случае если заявителем является ДЛХ ЯО, который не представил акт натурного обследования участков, предусмотренный </w:t>
      </w:r>
      <w:hyperlink w:anchor="P139" w:history="1">
        <w:r>
          <w:rPr>
            <w:color w:val="0000FF"/>
          </w:rPr>
          <w:t>подпунктом 5.3</w:t>
        </w:r>
      </w:hyperlink>
      <w:r>
        <w:t xml:space="preserve"> данного пункта, запрашивает у членов комиссии по Красной книге Ярославской области информацию о наличии на испрашиваемых участках редких и исчезающих видов. Состав комиссии по Красной книге Ярославской области утверждается приказом ДООСиП ЯО;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направляет заявителю почтовым отправлением письмо о согласовании санитарно-оздоровительных либо противопожарных мероприятий либо письмо об отказе в согласовании санитарно-оздоровительных либо противопожарных мероприятий (с указанием причин отказа). В случае если заявителем является ДЛХ ЯО, указанные письма направляются посредством ЕСЭД.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5.3. Сотрудник ДООСиП ЯО, ответственный за рассмотрение документов, обосновывающих </w:t>
      </w:r>
      <w:r>
        <w:lastRenderedPageBreak/>
        <w:t>необходимость осуществления санитарно-оздоровительных либо противопожарных мероприятий, поступивших от ДЛХ ЯО, в срок, не превышающий 7 календарных дней с момента поступления указанных документов, по электронной почте направляет поступившие документы членам комиссии по Красной книге Ярославской области и обеспечивает контроль за получением указанных документов.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Члены комиссии по Красной книге Ярославской области в срок, не превышающий 15 календарных дней с момента направления им документов, обосновывающих необходимость осуществления санитарно-оздоровительных либо противопожарных мероприятий, направляют сотруднику ДООСиП ЯО, ответственному за рассмотрение указанных документов, заключение о наличии редких и исчезающих видов на участках, указанных в обращении ДЛХ ЯО. При подготовке указанного заключения члены комиссии по Красной книге Ярославской области используют фондовые, литературные и иные данные, полученные из официальных источников, а также материалы, полученные в ходе полевых исследований (полевые дневники, рабочие карты, схемы, проекты научных публикаций), и несут полную ответственность за достоверность информации, содержащейся в указанном заключении. При наличии на испрашиваемых участках редких и исчезающих видов к указанному заключению прикладываются копии документов, подтверждающих наличие редких и исчезающих видов.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При наличии у членов комиссии по Красной книге Ярославской области сведений о наличии на испрашиваемых участках редких и исчезающих видов ДЛХ ЯО обеспечивает осмотр таких участков с участием специалиста, обладающего знаниями в области изучения редких и исчезающих видов. Натурный осмотр испрашиваемых участков осуществляется в период с апреля по сентябрь включительно. В срок, не превышающий 30 календарных дней с момента осмотра указанных участков, ДЛХ ЯО формирует акт натурного обследования участков, на которых планируется осуществить санитарно-оздоровительные либо противопожарные мероприятия. В таком акте указываются сведения о наличии или об отсутствии на испрашиваемых участках редких и исчезающих видов. При наличии редких и исчезающих видов к акту натурного обследования участков, на которых планируется осуществить санитарно-оздоровительные либо противопожарные мероприятия, прикладываются копии документов, подтверждающих наличие редких и исчезающих видов, и (или) фотоматериалы.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Документы и сведения, представление которых предусмотрено </w:t>
      </w:r>
      <w:hyperlink w:anchor="P122" w:history="1">
        <w:r>
          <w:rPr>
            <w:color w:val="0000FF"/>
          </w:rPr>
          <w:t>подпунктом 5.1</w:t>
        </w:r>
      </w:hyperlink>
      <w:r>
        <w:t xml:space="preserve"> данного пункта, включая акт натурного обследования участков, на которых планируется осуществить санитарно-оздоровительные либо противопожарные мероприятия, ДЛХ ЯО направляет в ДООСиП ЯО на согласование.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5.4. Мотивированный отказ в согласовании санитарно-оздоровительных либо противопожарных мероприятий оформляется в случаях, если: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- заявителем не представлены документы, представление которых предусмотрено </w:t>
      </w:r>
      <w:hyperlink w:anchor="P122" w:history="1">
        <w:r>
          <w:rPr>
            <w:color w:val="0000FF"/>
          </w:rPr>
          <w:t>подпунктом 5.1</w:t>
        </w:r>
      </w:hyperlink>
      <w:r>
        <w:t xml:space="preserve"> данного пункта;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 испрашиваемых участках имеются места обитания (произрастания) редких и исчезающих видов и заявителем не получено в установленном порядке разрешение на добывание редких и исчезающих видов;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 испрашиваемых участках имеются гнезда, норы или другие места обитания, размножения всех видов боровой дичи, ценных в хозяйственном, научном и культурном отношении диких охотничьих животных;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осуществление мероприятий планируется в период размножения и миграции, гнездования и выращивания потомства объектов животного мира (с апреля по июнь включительно).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После устранения замечаний, указанных в мотивированном отказе, заявитель имеет право </w:t>
      </w:r>
      <w:r>
        <w:lastRenderedPageBreak/>
        <w:t>повторно обратиться в ДООСиП ЯО для получения согласования санитарно-оздоровительных либо противопожарных мероприятий.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При отсутствии оснований для отказа ДООСиП ЯО оформляет письмо о согласовании санитарно-оздоровительных либо противопожарных мероприятий.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5.5. Рубки лесных насаждений, иные мероприятия по использованию лесов, а также рубки древесных насаждений, кустарников и подроста на землях, не относящихся к лесному фонду, производятся под контролем единой дирекции ООПТ.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Заявитель не менее чем за 5 календарных дней до начала проведения указанных работ направляет в единую дирекцию ООПТ соответствующее извещение. В извещении о проведении работ, указанных в абзаце первом данного подпункта, указываются сроки осуществления работ, приводятся сведения о наличии необходимых разрешений и согласований, контактные данные представителя заявителя для оперативной связи (фамилия, имя, отчество (при наличии), должность, номер телефона). К указанному извещению прилагаются карты (схемы) мест проведения работ. Извещение о проведении работ, указанных в абзаце первом данного подпункта, и прилагаемые к нему карты (схемы) направляются заявителем в адрес единой дирекции ООПТ на бумажном носителе или по электронной почте. Информация о почтовом адресе и адресе электронной почты единой дирекции ООПТ размещается на странице ДООСиП ЯО на портале органов государственной власти Ярославской области в информационно-телекоммуникационной сети "Интернет".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На основании представленной информации единая дирекция ООПТ осуществляет контроль за проведением работ. В случае выявления нарушений единая дирекция ООПТ извещает ДООСиП ЯО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30.01.2018 N 40-п "Об утверждении Порядка охраны особо охраняемых природных территорий регионального значения в Ярославской области".</w:t>
      </w:r>
    </w:p>
    <w:p w:rsidR="00985F4A" w:rsidRDefault="00985F4A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6. На специально выделенных земельных участках частичного хозяйственного использования в составе памятника природы допускается осуществление ограниченной хозяйственной и рекреационной деятельности в соответствии с установленным для них особым правовым режимом при наличии положительного заключения государственной экологической экспертизы.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7. Собственники, владельцы и пользователи земельных участков, расположенных в границах памятника природы, а также иные физические и юридические лица обязаны соблюдать установленный режим особой охраны и несут за его нарушение административную, уголовную и иную установленную законом ответственность.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8. Вред, причиненный природным объектам и комплексам в границах памятника природы,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восстановление природных объектов и комплексов.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9. Особенности движения механизированных транспортных средств на территории памятника природы.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>9.1. Движение и стоянка механизированных транспортных средств на территории памятника природы разрешаются в целях осуществления: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охраны и изучения территории памятника природы;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сохранения и воспроизводства природных ресурсов на территории памятника природы;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lastRenderedPageBreak/>
        <w:t>- государственного контроля (надзора) и муниципального контроля;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пресечения и раскрытия преступлений;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аварийно-спасательных работ;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государственного экологического мониторинга;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научных исследований;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обеспечения судоходства и содержания внутренних водных путей.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9.2. В случае если продолжительность указанных в подпункте 9.1 данного пункта мероприятий составляет более 1 календарного дня, лицо, ответственное за проведение указанных мероприятий, направляет в единую дирекцию ООПТ соответствующее извещение. Такое извещение направляется не менее чем за 3 календарных дня до начала осуществления мероприятий. В таком извещении указываются сроки осуществления мероприятий, количество участников, приводятся сведения о наличии необходимых разрешений и согласований, контактные данные представителя заявителя для оперативной связи (фамилия, имя, отчество (при наличии), должность, номер телефона). К указанному извещению прилагаются карты (схемы) мест проведения мероприятий. Извещение о проведении мероприятий и прилагаемые к нему карты (схемы) направляются заявителем в адрес единой дирекции ООПТ на бумажном носителе или по электронной почте. Информация о почтовом адресе и адресе электронной почты единой дирекции ООПТ размещается на странице ДООСиП ЯО на портале органов государственной власти Ярославской области в информационно-телекоммуникационной сети "Интернет".</w:t>
      </w:r>
    </w:p>
    <w:p w:rsidR="00985F4A" w:rsidRDefault="00985F4A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9.3. Разрешается транзитный проезд водных моторных транспортных средств по рекам на территории памятника природы при соблюдении следующих условий: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проезд осуществляется в целях обеспечения функционирования населенных пунктов и существующих объектов инфраструктуры, доставки людей, продуктов и материалов, почты и медикаментов;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проезд иных видов транспорта для выполнения целей, указанных в абзаце втором данного пункта, невозможен;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- преднамеренные остановки в неустановленных местах не осуществляются.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 xml:space="preserve">9.4. В целях недопущения негативного воздействия на водный объект, водные биологические ресурсы и других гидробионтов проезд транспортных средств, указанных в </w:t>
      </w:r>
      <w:hyperlink w:anchor="P158" w:history="1">
        <w:r>
          <w:rPr>
            <w:color w:val="0000FF"/>
          </w:rPr>
          <w:t>подпунктах 9.1</w:t>
        </w:r>
      </w:hyperlink>
      <w:r>
        <w:t xml:space="preserve"> и </w:t>
      </w:r>
      <w:hyperlink w:anchor="P168" w:history="1">
        <w:r>
          <w:rPr>
            <w:color w:val="0000FF"/>
          </w:rPr>
          <w:t>9.3</w:t>
        </w:r>
      </w:hyperlink>
      <w:r>
        <w:t xml:space="preserve"> данного пункта, осуществляется на минимальной скорости транспортного средства (за исключением случаев, связанных с необходимостью принятия экстренных мер в рамках осуществления государственного контроля (надзора), муниципального контроля, пресечения и раскрытия преступлений, аварийно-спасательных работ).</w:t>
      </w:r>
    </w:p>
    <w:p w:rsidR="00985F4A" w:rsidRDefault="00985F4A">
      <w:pPr>
        <w:pStyle w:val="ConsPlusNormal"/>
        <w:jc w:val="both"/>
      </w:pPr>
      <w:r>
        <w:t xml:space="preserve">(п. 9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ЯО от 23.11.2018 N 864-п)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right"/>
        <w:outlineLvl w:val="0"/>
      </w:pPr>
      <w:r>
        <w:t>Утвержден</w:t>
      </w:r>
    </w:p>
    <w:p w:rsidR="00985F4A" w:rsidRDefault="00985F4A">
      <w:pPr>
        <w:pStyle w:val="ConsPlusNormal"/>
        <w:jc w:val="right"/>
      </w:pPr>
      <w:r>
        <w:t>постановлением</w:t>
      </w:r>
    </w:p>
    <w:p w:rsidR="00985F4A" w:rsidRDefault="00985F4A">
      <w:pPr>
        <w:pStyle w:val="ConsPlusNormal"/>
        <w:jc w:val="right"/>
      </w:pPr>
      <w:r>
        <w:t>Правительства области</w:t>
      </w:r>
    </w:p>
    <w:p w:rsidR="00985F4A" w:rsidRDefault="00985F4A">
      <w:pPr>
        <w:pStyle w:val="ConsPlusNormal"/>
        <w:jc w:val="right"/>
      </w:pPr>
      <w:r>
        <w:t>от 02.11.2017 N 823-п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Title"/>
        <w:jc w:val="center"/>
      </w:pPr>
      <w:bookmarkStart w:id="12" w:name="P184"/>
      <w:bookmarkEnd w:id="12"/>
      <w:r>
        <w:t>ПЕРЕЧЕНЬ</w:t>
      </w:r>
    </w:p>
    <w:p w:rsidR="00985F4A" w:rsidRDefault="00985F4A">
      <w:pPr>
        <w:pStyle w:val="ConsPlusTitle"/>
        <w:jc w:val="center"/>
      </w:pPr>
      <w:r>
        <w:lastRenderedPageBreak/>
        <w:t>ПАМЯТНИКОВ ПРИРОДЫ РЕГИОНАЛЬНОГО ЗНАЧЕНИЯ В ЯРОСЛАВСКОЙ</w:t>
      </w:r>
    </w:p>
    <w:p w:rsidR="00985F4A" w:rsidRDefault="00985F4A">
      <w:pPr>
        <w:pStyle w:val="ConsPlusTitle"/>
        <w:jc w:val="center"/>
      </w:pPr>
      <w:r>
        <w:t>ОБЛАСТИ, ДЛЯ КОТОРЫХ УСТАНОВЛЕН РЕЖИМ ОСОБОЙ ОХРАНЫ</w:t>
      </w:r>
    </w:p>
    <w:p w:rsidR="00985F4A" w:rsidRDefault="00985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26.07.2018 </w:t>
            </w:r>
            <w:hyperlink r:id="rId23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985F4A" w:rsidRDefault="00985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24" w:history="1">
              <w:r>
                <w:rPr>
                  <w:color w:val="0000FF"/>
                </w:rPr>
                <w:t>N 864-п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F4A" w:rsidRDefault="00985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195"/>
        <w:gridCol w:w="1571"/>
        <w:gridCol w:w="2567"/>
      </w:tblGrid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N</w:t>
            </w:r>
          </w:p>
          <w:p w:rsidR="00985F4A" w:rsidRDefault="00985F4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  <w:jc w:val="center"/>
            </w:pPr>
            <w:r>
              <w:t>Наименование памятника природы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Площадь памятника природы (га)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Месторасположение памятника природы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4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Кольяки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94,5932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Кондратовское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488,4648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Ивановское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178,9079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Великий Мох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4822,8193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Дуниловское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81,0136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Пуслищево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2,2976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Усадьба Борисовское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8,4483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Березино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2,6498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Усадьба Чудиново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5,5144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Лыщика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12,2814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Выхолки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20,1595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Лиственничная аллея Баскачи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0,5459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Большесельский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Долина р. Устье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3250,9811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Бассейн рек Пажи, Ильмы и Ворсьмы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Урочище Пажи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Яковцевский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Клюквенное болото 4 и 5 кварталов Борисоглебского лесничества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Спасское болото, включая озеро Спасское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335,2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с. Звенячева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урочища Казарова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Лесной массив у дер. Пахомово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130,1126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84 квартала Неверковского лесничества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с. Высокова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с. Вощажникова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6,1937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Городище Свагуново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3,4818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вдоль р. Кеды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дер. Юркино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Сосновый бор дер. Ременники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2,212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Еловое насаждение у дер. Ляхово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Лес пос. Красный Октябрь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140,5892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Лавреньков Холм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11,3333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Урочище Трудовик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379,1375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Городище Акулово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1,325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Борисоглебский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Прозоровский сосновый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67,1675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53,7555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Себлинский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363,0624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по ул. Парковой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13,3389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с. Брейтово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Усадьба Мусина-Пушкина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4,2263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Графский пруд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0,7858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Курган на р. Лами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1,5375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Участок старинного Екатерининского тракта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4,0179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Гореловский сосновый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110,0796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Брейтовский парк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9,834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Брейтовский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с. Селища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Комариха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Городище Волчиха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"Гора Пятница"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пос. Гагарино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13,9473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Селищи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5,4437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"Текстильщик"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5,3123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Пруды в с. Великом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23,077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Которосли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425,5929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Стогинского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0,9172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Сосны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Заморинские курганы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Митина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Остров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Пружинина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Холм-Огарев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3,1953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Щекотова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8,9021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Заячий Холм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4,5755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Центр с. Ставотино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7,0229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Исторический центр и культурный ландшафт с. Ильинское-Урусово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2,4734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Гаврилов-Ямский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Касти (нижнее течение)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158,8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Зона слияния рек Лунки и Соти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225,4595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Можжевеловая роща у с. Середа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1,1054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Горушка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112,6713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Святая гора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10,3297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Богородский парк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1,5305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Липовая аллея дер. Троица-Колясники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Озерки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Роща Городищи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40,6314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Роща Малиновки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Роща Кропаево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у с. Хабарова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у дер. Хабарово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Можжевеловая роща дер. Лытино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3,568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Искусственный водоем дер. Ломки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11,8723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Ермаково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43,7021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155,8053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Соколено в бассейне р. Никши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2100,0869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в истоке рек Пенаус и Руша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600,0015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Черное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519,0652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Илькинское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23,371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  <w:vMerge w:val="restart"/>
          </w:tcPr>
          <w:p w:rsidR="00985F4A" w:rsidRDefault="00985F4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195" w:type="dxa"/>
            <w:vMerge w:val="restart"/>
          </w:tcPr>
          <w:p w:rsidR="00985F4A" w:rsidRDefault="00985F4A">
            <w:pPr>
              <w:pStyle w:val="ConsPlusNormal"/>
            </w:pPr>
            <w:r>
              <w:t>Долина р. Соти (Нижний Жар - Чурилово)</w:t>
            </w:r>
          </w:p>
        </w:tc>
        <w:tc>
          <w:tcPr>
            <w:tcW w:w="1571" w:type="dxa"/>
            <w:vMerge w:val="restart"/>
          </w:tcPr>
          <w:p w:rsidR="00985F4A" w:rsidRDefault="00985F4A">
            <w:pPr>
              <w:pStyle w:val="ConsPlusNormal"/>
              <w:jc w:val="center"/>
            </w:pPr>
            <w:r>
              <w:t>448,2649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Любимский МР,</w:t>
            </w:r>
          </w:p>
        </w:tc>
      </w:tr>
      <w:tr w:rsidR="00985F4A">
        <w:tc>
          <w:tcPr>
            <w:tcW w:w="713" w:type="dxa"/>
            <w:vMerge/>
          </w:tcPr>
          <w:p w:rsidR="00985F4A" w:rsidRDefault="00985F4A"/>
        </w:tc>
        <w:tc>
          <w:tcPr>
            <w:tcW w:w="4195" w:type="dxa"/>
            <w:vMerge/>
          </w:tcPr>
          <w:p w:rsidR="00985F4A" w:rsidRDefault="00985F4A"/>
        </w:tc>
        <w:tc>
          <w:tcPr>
            <w:tcW w:w="1571" w:type="dxa"/>
            <w:vMerge/>
          </w:tcPr>
          <w:p w:rsidR="00985F4A" w:rsidRDefault="00985F4A"/>
        </w:tc>
        <w:tc>
          <w:tcPr>
            <w:tcW w:w="2567" w:type="dxa"/>
            <w:tcBorders>
              <w:top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Даниловский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Костромы (Перья - Лукинка)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1505,2611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Костромы (Исады - Костромские разливы)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96,4533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Обноры (Любим - Романцево)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893,147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в истоке р. Прости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176,6262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Савиново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59,7656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Отрадный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13,3639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Соболево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Чурилова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Городской парк г. Любима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6,3023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Любимский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с. Неверова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13,4581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Барская усадьба с. Артемьева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Кривец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6,6644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Мышкинский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с. Охотино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 дер. Еремейцево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53,778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с. Охотина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на р. Каменке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Валуны на р. Сутке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Валуны на р. Улите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Гнездовье аистов в с. Архангельском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Гнездовье аистов в с. Юрьевском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Гнездовье аистов в дер. Федорково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Мышкинский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Нехлюдовский Мох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1425,7174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Остров Радовский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60,0005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Остров Спицинский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60,0353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Воскресенского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2,0097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Новинского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4,1051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местечка Андреевское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3,8043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местечка Мурзино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2,0359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пос. Борок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16,0264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Некоузский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Лесной массив Дубки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по автодороге Ярославль - Кострома (роща Невест)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Николо-Бабаевского монастыря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у дер. Агеево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Мемориальный парк в дер. Грешнево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1,2185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Бор и минеральный источник Малые Соли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20,8485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Минеральный источник на территории БВЛ "Большие Соли"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Санаторий "Золотой колос" и минеральный источник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  <w:vMerge w:val="restart"/>
          </w:tcPr>
          <w:p w:rsidR="00985F4A" w:rsidRDefault="00985F4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195" w:type="dxa"/>
            <w:vMerge w:val="restart"/>
          </w:tcPr>
          <w:p w:rsidR="00985F4A" w:rsidRDefault="00985F4A">
            <w:pPr>
              <w:pStyle w:val="ConsPlusNormal"/>
            </w:pPr>
            <w:r>
              <w:t>Озеро Кудринское</w:t>
            </w:r>
          </w:p>
        </w:tc>
        <w:tc>
          <w:tcPr>
            <w:tcW w:w="1571" w:type="dxa"/>
            <w:vMerge w:val="restart"/>
          </w:tcPr>
          <w:p w:rsidR="00985F4A" w:rsidRDefault="00985F4A">
            <w:pPr>
              <w:pStyle w:val="ConsPlusNormal"/>
              <w:jc w:val="center"/>
            </w:pPr>
            <w:r>
              <w:t>49,6417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Некрасовский МР,</w:t>
            </w:r>
          </w:p>
        </w:tc>
      </w:tr>
      <w:tr w:rsidR="00985F4A">
        <w:tc>
          <w:tcPr>
            <w:tcW w:w="713" w:type="dxa"/>
            <w:vMerge/>
          </w:tcPr>
          <w:p w:rsidR="00985F4A" w:rsidRDefault="00985F4A"/>
        </w:tc>
        <w:tc>
          <w:tcPr>
            <w:tcW w:w="4195" w:type="dxa"/>
            <w:vMerge/>
          </w:tcPr>
          <w:p w:rsidR="00985F4A" w:rsidRDefault="00985F4A"/>
        </w:tc>
        <w:tc>
          <w:tcPr>
            <w:tcW w:w="1571" w:type="dxa"/>
            <w:vMerge/>
          </w:tcPr>
          <w:p w:rsidR="00985F4A" w:rsidRDefault="00985F4A"/>
        </w:tc>
        <w:tc>
          <w:tcPr>
            <w:tcW w:w="2567" w:type="dxa"/>
            <w:tcBorders>
              <w:top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Согожское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312,99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Озера Искробольское и Великое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288,97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Система озер Яхробольское, Шачебольское, Исадское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486,34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Бор пос. Красный Профинтерн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3,4106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Бор дер. Ульково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11,3133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Тараканье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46,401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в пойме р. Княгини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3,1676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"Барский пруд" в дер. Пирогово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1,4094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"Васина гора" (можжевеловые заросли)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Некрасовский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Коварчино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90,3815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Исток р. Соти у дер. Яковцево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634,4987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(усадьба) в дер. Менчаково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4,3442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Красное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248,2422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Липовый парк в дер. Щеколдино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2,3357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Черничное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Сосняги у дер. Всехсвятское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Сосновые насаждения с. Кукобой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0,8832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Гранитный камень в рабочем поселке Пречистое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Зеленая зона у с. Семеновского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Красный Мост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Подраменье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46,6263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Липовый парк в ур. Высоково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Лесопарк с. Кукобой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2,2874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Пустынь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1,5852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Липовый парк с. Коза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0,5514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и пруды дер. Добраново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3,3061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у дер. Амелькино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у дер. Голосово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дер. Савинское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у дер. Миндюкино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рабочего поселка Пречистое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Хватовское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382,5608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Первомайский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ЯО от 23.11.2018 N 864-п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Долина р. Нерли Клязьминской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467,8404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23.11.2018 N 864-п)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ЯО от 26.07.2018 N 544-п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Долина р. Трубеж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Долина р. Вексы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99,3785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Озеро Вашутинское с участком леса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415,3488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Озеро Сомино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Родник у дер. Коровино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Родник у дер. Криушкино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Усадьба Горки с участком речной долины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3,7571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дер. Елпатьево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9,4629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с. Бектышева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8,7559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с. Загорье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4,0736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и пруд в с. Смоленском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16,4034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Дубрава деревень Чашницы, Ям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дер. Соловеново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Парк с. Скоблева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4,2269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195" w:type="dxa"/>
            <w:tcBorders>
              <w:bottom w:val="nil"/>
            </w:tcBorders>
          </w:tcPr>
          <w:p w:rsidR="00985F4A" w:rsidRDefault="00985F4A">
            <w:pPr>
              <w:pStyle w:val="ConsPlusNormal"/>
            </w:pPr>
            <w:r>
              <w:t>Березовая роща близ поселка Мшарово</w:t>
            </w:r>
          </w:p>
        </w:tc>
        <w:tc>
          <w:tcPr>
            <w:tcW w:w="1571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35,6364</w:t>
            </w:r>
          </w:p>
        </w:tc>
        <w:tc>
          <w:tcPr>
            <w:tcW w:w="2567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Переславль-Залесский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26.07.2018 N 544-п)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Городская Дача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606,1499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Пошехонский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в с. Ракоболь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2,6168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Пошехонский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Владычного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2,3396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Пошехонский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Петрино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1,1264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Пошехонский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Вощикова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1,7148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Пошехонский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Сарское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322,5449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Журавлиное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235,0316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Рюмниковское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161,5755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Чашницкое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62,5614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Ловецкое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112,0484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Воронина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11,5891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Лесопарк станции Итларь - Шаляпинские дачи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27,3097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Техановский лесной массив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69,6923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Историческое село Богослов с церковью XVII века и фрагментом долины р. Ишни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Обнажение у с. Шурскол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Сосновые посадки в районе подстанции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12,369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Вепревское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21,6564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Черное вблизи дер. Караш и озеро Караш с родниками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6,2916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Родник на территории бывшего Борисоглебского крахмалосушильного завода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Соляной источник Варницы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Болото Зокино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283,7909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Алевайцина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5,1332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Ростовский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Тихвинское обнажение триасовых слоев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62,2932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Колокшинское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596,6318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Парковый лес на берегу р. Волги у дер. Назарово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6,3032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Обнажения на р. Черемухе и р. Еде (у деревень Максимовское, Дмитриевка, Ивановское, Конюшино)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66,3614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Валун у с. Глебова на берегу р. Волги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0,1955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Валуны в устье р. Сонохты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0,658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Обнажение триасовых слоев на р. Яковке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7,5508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Обнажение на р. Волге (от дер. Черменино до дер. Забава)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11,9127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Каменниковский полуостров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5014,1541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Остров Святовской Мох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1204,3789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Юршинский остров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543,0974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Острова Шумаровский и Зеленый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24,4612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и парк с. Красного на р. Волге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9,2153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Тихвинского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14,519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Михалево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3,9032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Тихменева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4,6043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Костино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4,0077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санатория имени Воровского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30,8627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Бор Спас - Горелая Гряда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24,0262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Больничный парк с. Погорелка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1,3104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Аллея кедров в дер. Гришино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0,1524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Кедр в дер. Малое Займище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0,1955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Кедрово-лиственничная роща имени И.И. Серова и В.В. Кочина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60,7481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Кедр в дер. Большое Займище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0,1955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Раздумова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1,3923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Роща дер. Новой (бывшая дер. Ходово)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1,5883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Рыбинский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Петровский городской парк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Рыбинск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Карякинский парк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Рыбинск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Городской сквер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2,6739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Рыбинск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Зеленая зона р. Рыкуши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Щелковский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103,161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Ландшафтный комплекс - сосновый Красный Бор, обнажение на р. Долгополке у дер. Отмищево и обнажение Дедовы Горы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136,05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Маклаковское болото близ дер. Теляково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Усадебный парк Чистые пруды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Усадебный парк с. Ваулова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Усадебный парк дер. Емишево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Выползово (усадебный парк Сабанеевых) и система искусственных прудов в пойме р. Урдомы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Остатки усадебного парка в пос. Фоминское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Долина р. Эдомы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35,8031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Горы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Дубрава дер. Никольское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Усадебный парк Юсуповых у пос. Урдома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Старинные посадки акаций и ив у с. Ратмирова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Старинные посадки лип в дер. Кардинское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в левобережной части г. Тутаева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Источник на р. Ковать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0,7919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и пруд в с. Новом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3,4153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Тутаевский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Скоморошино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Кобузинское болото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Высоковский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Рыжичный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77,97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Привокзальный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Сосновая аллея дер. Антухово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7,6181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Левобережный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12,7994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Минеральный источник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0,7919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74,2659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Гавреневский родник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Район впадения р. Постной в р. Волгу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85,5318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Стрелка впадения р. Улеймы в р. Юхоть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119,2623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на территории Угличского кремля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на левом берегу р. Волги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8,4538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Желтина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5,0037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Урочище Алтыново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15,3944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Грехов ручей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17,6668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Игорев ручей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55,1165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Заманиха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Спирковский залив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181,5945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с. Золоторучья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Родичева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13,6459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Угличский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Ляпинские карьеры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Яковлевский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Ляпинский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Дегтева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с. Михайловского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3,1762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дер. Афонино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13,8187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Дубовая роща между пос. Вакарево и дер. Малое Филимоново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Семеновский сосновый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28,0450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Сосновый бор Черный лес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Дендропарк санатория "Красный Холм" на берегу р. Волги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Лесопарк дер. Черелисино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19,4837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Лесопарк дер. Заборново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 станции Лютово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3,8690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дер. Ананьино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blPrEx>
          <w:tblBorders>
            <w:insideH w:val="nil"/>
          </w:tblBorders>
        </w:tblPrEx>
        <w:tc>
          <w:tcPr>
            <w:tcW w:w="713" w:type="dxa"/>
            <w:tcBorders>
              <w:bottom w:val="nil"/>
            </w:tcBorders>
          </w:tcPr>
          <w:p w:rsidR="00985F4A" w:rsidRDefault="00985F4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985F4A" w:rsidRDefault="00985F4A">
            <w:pPr>
              <w:pStyle w:val="ConsPlusNormal"/>
              <w:jc w:val="both"/>
            </w:pPr>
            <w:r>
              <w:t xml:space="preserve">Утратил силу.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ЯО от 26.07.2018 N 544-п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Парковый лес пансионата "Ярославль"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Дубовая роща пос. Дубки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Березовая роща в дер. Аристово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21,0791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Озеро Мещерово в районе дер. Медведково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31,12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Ключ в пос. Красные Ткачи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Обнажение на р. Туношонке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Участок леса у с. Туношна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Ярославский МР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Воздвиженский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24,3967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Смоленский бор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Кедровник Толгского монастыря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2,126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Крестовский карьер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Демидовский сквер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2,2368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Скобыкинский парк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Липовая роща в пос. Норское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1,9025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  <w:tr w:rsidR="00985F4A">
        <w:tc>
          <w:tcPr>
            <w:tcW w:w="713" w:type="dxa"/>
          </w:tcPr>
          <w:p w:rsidR="00985F4A" w:rsidRDefault="00985F4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195" w:type="dxa"/>
          </w:tcPr>
          <w:p w:rsidR="00985F4A" w:rsidRDefault="00985F4A">
            <w:pPr>
              <w:pStyle w:val="ConsPlusNormal"/>
            </w:pPr>
            <w:r>
              <w:t>Верхний остров на р. Волге</w:t>
            </w:r>
          </w:p>
        </w:tc>
        <w:tc>
          <w:tcPr>
            <w:tcW w:w="1571" w:type="dxa"/>
          </w:tcPr>
          <w:p w:rsidR="00985F4A" w:rsidRDefault="00985F4A">
            <w:pPr>
              <w:pStyle w:val="ConsPlusNormal"/>
              <w:jc w:val="center"/>
            </w:pPr>
            <w:r>
              <w:t>11,4815</w:t>
            </w:r>
          </w:p>
        </w:tc>
        <w:tc>
          <w:tcPr>
            <w:tcW w:w="2567" w:type="dxa"/>
          </w:tcPr>
          <w:p w:rsidR="00985F4A" w:rsidRDefault="00985F4A">
            <w:pPr>
              <w:pStyle w:val="ConsPlusNormal"/>
              <w:jc w:val="center"/>
            </w:pPr>
            <w:r>
              <w:t>городской округ г. Ярославль</w:t>
            </w:r>
          </w:p>
        </w:tc>
      </w:tr>
    </w:tbl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center"/>
        <w:outlineLvl w:val="1"/>
      </w:pPr>
      <w:r>
        <w:t>Список используемых сокращений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ind w:firstLine="540"/>
        <w:jc w:val="both"/>
      </w:pPr>
      <w:r>
        <w:t>БВЛ - больница восстановительного лечения</w:t>
      </w:r>
    </w:p>
    <w:p w:rsidR="00985F4A" w:rsidRDefault="00985F4A">
      <w:pPr>
        <w:pStyle w:val="ConsPlusNormal"/>
        <w:spacing w:before="220"/>
        <w:ind w:firstLine="540"/>
        <w:jc w:val="both"/>
      </w:pPr>
      <w:r>
        <w:t>МР - муниципальный район</w:t>
      </w: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jc w:val="both"/>
      </w:pPr>
    </w:p>
    <w:p w:rsidR="00985F4A" w:rsidRDefault="00985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05F" w:rsidRDefault="0049605F">
      <w:bookmarkStart w:id="13" w:name="_GoBack"/>
      <w:bookmarkEnd w:id="13"/>
    </w:p>
    <w:sectPr w:rsidR="0049605F" w:rsidSect="001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A"/>
    <w:rsid w:val="0049605F"/>
    <w:rsid w:val="009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A3B46BED77EA549F53D2DDA00225946176DD9E846BD5BBD695D03F7C1D171CEC44820D25C8563D5B82FA30CE9068C919FC967EF7F5E01B060F7B7AO32BF" TargetMode="External"/><Relationship Id="rId18" Type="http://schemas.openxmlformats.org/officeDocument/2006/relationships/hyperlink" Target="consultantplus://offline/ref=65A3B46BED77EA549F53D2DDA00225946176DD9E846BD5BBD695D03F7C1D171CEC44820D25C8563D5B82FA30C49068C919FC967EF7F5E01B060F7B7AO32BF" TargetMode="External"/><Relationship Id="rId26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9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21" Type="http://schemas.openxmlformats.org/officeDocument/2006/relationships/hyperlink" Target="consultantplus://offline/ref=65A3B46BED77EA549F53D2DDA00225946176DD9E846BD5BBD695D03F7C1D171CEC44820D25C8563D5B82FA32C49068C919FC967EF7F5E01B060F7B7AO32BF" TargetMode="External"/><Relationship Id="rId34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2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7" Type="http://schemas.openxmlformats.org/officeDocument/2006/relationships/hyperlink" Target="consultantplus://offline/ref=65A3B46BED77EA549F53D2DDA00225946176DD9E846BD5BBD695D03F7C1D171CEC44820D25C8563D5B82FA38CD9068C919FC967EF7F5E01B060F7B7AO32BF" TargetMode="External"/><Relationship Id="rId50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55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3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7" Type="http://schemas.openxmlformats.org/officeDocument/2006/relationships/hyperlink" Target="consultantplus://offline/ref=65A3B46BED77EA549F53D2DDA00225946176DD9E846BD5BBD695D03F7C1D171CEC44820D25C8563D5B83F930CC9068C919FC967EF7F5E01B060F7B7AO32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A3B46BED77EA549F53D2DDA00225946176DD9E846BD5BBD695D03F7C1D171CEC44820D25C8563D5B82FA30CA9068C919FC967EF7F5E01B060F7B7AO32BF" TargetMode="External"/><Relationship Id="rId20" Type="http://schemas.openxmlformats.org/officeDocument/2006/relationships/hyperlink" Target="consultantplus://offline/ref=65A3B46BED77EA549F53D2DDA00225946176DD9E846BD3BBD496D03F7C1D171CEC44820D37C80E315A82E730CE853E985COA21F" TargetMode="External"/><Relationship Id="rId29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1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54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2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3B46BED77EA549F53D2DDA00225946176DD9E846BD0B0D097D03F7C1D171CEC44820D25C8563D5B83F930C89068C919FC967EF7F5E01B060F7B7AO32BF" TargetMode="External"/><Relationship Id="rId11" Type="http://schemas.openxmlformats.org/officeDocument/2006/relationships/hyperlink" Target="consultantplus://offline/ref=65A3B46BED77EA549F53D2DDA00225946176DD9E846BD5BBD695D03F7C1D171CEC44820D25C8563D5B82FA30CD9068C919FC967EF7F5E01B060F7B7AO32BF" TargetMode="External"/><Relationship Id="rId24" Type="http://schemas.openxmlformats.org/officeDocument/2006/relationships/hyperlink" Target="consultantplus://offline/ref=65A3B46BED77EA549F53D2DDA00225946176DD9E846BD5BBD695D03F7C1D171CEC44820D25C8563D5B82FA39C59068C919FC967EF7F5E01B060F7B7AO32BF" TargetMode="External"/><Relationship Id="rId32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7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0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5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53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58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A3B46BED77EA549F53CCD0B66E7B91657A8B95816085E5859ADA6A24424E4CAB15845867925A3E4581F930OC24F" TargetMode="External"/><Relationship Id="rId23" Type="http://schemas.openxmlformats.org/officeDocument/2006/relationships/hyperlink" Target="consultantplus://offline/ref=65A3B46BED77EA549F53D2DDA00225946176DD9E846BD0B0D097D03F7C1D171CEC44820D25C8563D5B83F930C89068C919FC967EF7F5E01B060F7B7AO32BF" TargetMode="External"/><Relationship Id="rId28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6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9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57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1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10" Type="http://schemas.openxmlformats.org/officeDocument/2006/relationships/hyperlink" Target="consultantplus://offline/ref=65A3B46BED77EA549F53D2DDA00225946176DD9E846BD5BBD695D03F7C1D171CEC44820D25C8563D5B82FA31C59068C919FC967EF7F5E01B060F7B7AO32BF" TargetMode="External"/><Relationship Id="rId19" Type="http://schemas.openxmlformats.org/officeDocument/2006/relationships/hyperlink" Target="consultantplus://offline/ref=65A3B46BED77EA549F53D2DDA00225946176DD9E846BD5BBD695D03F7C1D171CEC44820D25C8563D5B82FA30C59068C919FC967EF7F5E01B060F7B7AO32BF" TargetMode="External"/><Relationship Id="rId31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4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52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0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3B46BED77EA549F53D2DDA00225946176DD9E846BD5BBD695D03F7C1D171CEC44820D25C8563D5B82FA31C49068C919FC967EF7F5E01B060F7B7AO32BF" TargetMode="External"/><Relationship Id="rId14" Type="http://schemas.openxmlformats.org/officeDocument/2006/relationships/hyperlink" Target="consultantplus://offline/ref=65A3B46BED77EA549F53D2DDA00225946176DD9E846BD5BBD695D03F7C1D171CEC44820D25C8563D5B82FA30C99068C919FC967EF7F5E01B060F7B7AO32BF" TargetMode="External"/><Relationship Id="rId22" Type="http://schemas.openxmlformats.org/officeDocument/2006/relationships/hyperlink" Target="consultantplus://offline/ref=65A3B46BED77EA549F53D2DDA00225946176DD9E846BD5BBD695D03F7C1D171CEC44820D25C8563D5B82FA36CE9068C919FC967EF7F5E01B060F7B7AO32BF" TargetMode="External"/><Relationship Id="rId27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0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5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3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8" Type="http://schemas.openxmlformats.org/officeDocument/2006/relationships/hyperlink" Target="consultantplus://offline/ref=65A3B46BED77EA549F53D2DDA00225946176DD9E846BD0B0D097D03F7C1D171CEC44820D25C8563D5B83F930CA9068C919FC967EF7F5E01B060F7B7AO32BF" TargetMode="External"/><Relationship Id="rId56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64" Type="http://schemas.openxmlformats.org/officeDocument/2006/relationships/hyperlink" Target="consultantplus://offline/ref=65A3B46BED77EA549F53D2DDA00225946176DD9E846BD0B0D097D03F7C1D171CEC44820D25C8563D5B83F930CA9068C919FC967EF7F5E01B060F7B7AO32BF" TargetMode="External"/><Relationship Id="rId8" Type="http://schemas.openxmlformats.org/officeDocument/2006/relationships/hyperlink" Target="consultantplus://offline/ref=65A3B46BED77EA549F53CCD0B66E7B91647D8796866DD8EF8DC3D668234D1149AC048458668C58385B88AD6088CE31995CB79A7DE8E9E118O120F" TargetMode="External"/><Relationship Id="rId51" Type="http://schemas.openxmlformats.org/officeDocument/2006/relationships/hyperlink" Target="consultantplus://offline/ref=65A3B46BED77EA549F53D2DDA00225946176DD9E846BD0B0D097D03F7C1D171CEC44820D25C8563D5B83F930CB9068C919FC967EF7F5E01B060F7B7AO32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A3B46BED77EA549F53CCD0B66E7B9165748B958C69D8EF8DC3D668234D1149AC048458668C5B3D5A88AD6088CE31995CB79A7DE8E9E118O120F" TargetMode="External"/><Relationship Id="rId17" Type="http://schemas.openxmlformats.org/officeDocument/2006/relationships/hyperlink" Target="consultantplus://offline/ref=65A3B46BED77EA549F53D2DDA00225946176DD9E846BD5BBD695D03F7C1D171CEC44820D25C8563D5B82FA30C49068C919FC967EF7F5E01B060F7B7AO32BF" TargetMode="External"/><Relationship Id="rId25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3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38" Type="http://schemas.openxmlformats.org/officeDocument/2006/relationships/hyperlink" Target="consultantplus://offline/ref=65A3B46BED77EA549F53D2DDA00225946176DD9E846BD0B0D097D03F7C1D171CEC44820D25C8563D5B83F930C99068C919FC967EF7F5E01B060F7B7AO32BF" TargetMode="External"/><Relationship Id="rId46" Type="http://schemas.openxmlformats.org/officeDocument/2006/relationships/hyperlink" Target="consultantplus://offline/ref=65A3B46BED77EA549F53D2DDA00225946176DD9E846BD5BBD695D03F7C1D171CEC44820D25C8563D5B82FA38CC9068C919FC967EF7F5E01B060F7B7AO32BF" TargetMode="External"/><Relationship Id="rId59" Type="http://schemas.openxmlformats.org/officeDocument/2006/relationships/hyperlink" Target="consultantplus://offline/ref=65A3B46BED77EA549F53D2DDA00225946176DD9E846BD0B0D097D03F7C1D171CEC44820D25C8563D5B83F930CB9068C919FC967EF7F5E01B060F7B7AO3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Скороспелова Наталья Наримановна</dc:creator>
  <cp:lastModifiedBy>Скороспелова Наталья Наримановна</cp:lastModifiedBy>
  <cp:revision>1</cp:revision>
  <dcterms:created xsi:type="dcterms:W3CDTF">2018-12-11T05:54:00Z</dcterms:created>
  <dcterms:modified xsi:type="dcterms:W3CDTF">2018-12-11T05:54:00Z</dcterms:modified>
</cp:coreProperties>
</file>